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433E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p>
    <w:p w14:paraId="0BC8780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p>
    <w:p w14:paraId="795C1C7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p>
    <w:p w14:paraId="091C997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p>
    <w:p w14:paraId="45E24C7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lang/>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val="en-US"/>
        </w:rPr>
        <w:t>Título del Ensayo</w:t>
      </w:r>
    </w:p>
    <w:p w14:paraId="798E86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p>
    <w:p w14:paraId="4201A05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p>
    <w:p w14:paraId="47D2A34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p>
    <w:p w14:paraId="67362B3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p>
    <w:p w14:paraId="6ADC09F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p>
    <w:p w14:paraId="08745FE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p>
    <w:p w14:paraId="5AF31B3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p>
    <w:p w14:paraId="6D7B0D2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lang/>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val="en-US"/>
        </w:rPr>
        <w:t>Nombre y Apellido del Autor</w:t>
      </w:r>
    </w:p>
    <w:p w14:paraId="51ADE68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p>
    <w:p w14:paraId="153C9D33">
      <w:pPr>
        <w:jc w:val="cente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val="es-PY"/>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val="es-PY"/>
        </w:rPr>
        <w:t>Filiación</w:t>
      </w:r>
    </w:p>
    <w:p w14:paraId="655A5C10">
      <w:pPr>
        <w:jc w:val="cente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val="es-PY"/>
        </w:rPr>
        <w:t>ORCID</w:t>
      </w: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br w:type="page"/>
      </w:r>
    </w:p>
    <w:p w14:paraId="080913B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60" w:lineRule="auto"/>
        <w:ind w:left="0" w:right="0" w:firstLine="576"/>
        <w:jc w:val="left"/>
        <w:textAlignment w:val="baseline"/>
        <w:rPr>
          <w:b w:val="0"/>
          <w:bCs w:val="0"/>
          <w:i w:val="0"/>
          <w:iCs w:val="0"/>
          <w:color w:val="auto"/>
          <w:lang/>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 xml:space="preserve">Este texto tiene por finalidad facilitar el envío de Ensayos a la revista Hemiciclo, de la Academia Legislativa de la Cámara de Senadores de la República del Paraguay. </w:t>
      </w: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val="es-PY"/>
        </w:rPr>
        <w:t>Invitamos a</w:t>
      </w: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 xml:space="preserve"> utilizar el formato de este texto, remplazándolo por el</w:t>
      </w: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val="es-PY"/>
        </w:rPr>
        <w:t xml:space="preserve"> </w:t>
      </w: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ensayo</w:t>
      </w: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val="es-PY"/>
        </w:rPr>
        <w:t xml:space="preserve"> propuesto</w:t>
      </w: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 El ensayo debe estar redactado en fuente Times New Roman de 12 puntos; a doble espacio, excepto las citas, que deberán estar entrecomilladas y en bloques de un solo espacio de interlineado.</w:t>
      </w:r>
    </w:p>
    <w:p w14:paraId="106A241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60" w:lineRule="auto"/>
        <w:ind w:left="0" w:right="0" w:firstLine="576"/>
        <w:jc w:val="left"/>
        <w:textAlignment w:val="baseline"/>
        <w:rPr>
          <w:b w:val="0"/>
          <w:bCs w:val="0"/>
          <w:i w:val="0"/>
          <w:iCs w:val="0"/>
          <w:color w:val="auto"/>
          <w:lang/>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Los márgenes están establecidos a 2,54 cm en todos los lados, y alineados a la izquierda. Los párrafos se inician con tabulación.</w:t>
      </w:r>
    </w:p>
    <w:p w14:paraId="03871C5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60" w:lineRule="auto"/>
        <w:ind w:left="0" w:right="0" w:firstLine="576"/>
        <w:jc w:val="left"/>
        <w:textAlignment w:val="baseline"/>
        <w:rPr>
          <w:b w:val="0"/>
          <w:bCs w:val="0"/>
          <w:i w:val="0"/>
          <w:iCs w:val="0"/>
          <w:color w:val="auto"/>
          <w:lang/>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A continuación, veamos lo referente a las citas. Citas cortas (de cuatro líneas o menos) serán parte del párrafo con una nota al pie, sin alterar el tamaño de la fuente, como en el siguiente ejemplo:</w:t>
      </w:r>
    </w:p>
    <w:p w14:paraId="1BF0A1E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60" w:lineRule="auto"/>
        <w:ind w:left="0" w:right="0" w:firstLine="576"/>
        <w:jc w:val="left"/>
        <w:textAlignment w:val="baseline"/>
        <w:rPr>
          <w:b w:val="0"/>
          <w:bCs w:val="0"/>
          <w:i w:val="0"/>
          <w:iCs w:val="0"/>
          <w:color w:val="auto"/>
          <w:lang/>
        </w:rPr>
      </w:pPr>
      <w:r>
        <w:rPr>
          <w:rFonts w:hint="default" w:ascii="Times New Roman" w:hAnsi="Times New Roman" w:eastAsia="Segoe UI" w:cs="Times New Roman"/>
          <w:b w:val="0"/>
          <w:bCs w:val="0"/>
          <w:i w:val="0"/>
          <w:iCs w:val="0"/>
          <w:caps w:val="0"/>
          <w:color w:val="auto"/>
          <w:spacing w:val="0"/>
          <w:sz w:val="24"/>
          <w:szCs w:val="24"/>
          <w:bdr w:val="none" w:color="auto" w:sz="0" w:space="0"/>
          <w:shd w:val="clear" w:fill="FFFFFF"/>
          <w:vertAlign w:val="baseline"/>
          <w:lang/>
        </w:rPr>
        <w:t>El principio de representación popular encuentra su manifestación más directa en la labor de las cámaras. Como bien señala la doctrina, "el Derecho Parlamentario no se agota en el estudio del procedimiento legislativo, sino que constituye el marco garante de la deliberación democrática y el control político"¹; de ahí que la técnica jurídica de sus normas resulte insustituible para la estabilidad institucional.</w:t>
      </w: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 </w:t>
      </w:r>
    </w:p>
    <w:p w14:paraId="00B35A2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60" w:lineRule="auto"/>
        <w:ind w:left="0" w:right="0" w:firstLine="576"/>
        <w:jc w:val="left"/>
        <w:textAlignment w:val="baseline"/>
        <w:rPr>
          <w:b w:val="0"/>
          <w:bCs w:val="0"/>
          <w:i w:val="0"/>
          <w:iCs w:val="0"/>
          <w:color w:val="auto"/>
          <w:lang/>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La nota al pie tiene el siguiente formato: </w:t>
      </w:r>
      <w:r>
        <w:rPr>
          <w:rFonts w:hint="default" w:ascii="Times New Roman" w:hAnsi="Times New Roman" w:eastAsia="Times New Roman" w:cs="Times New Roman"/>
          <w:b w:val="0"/>
          <w:bCs w:val="0"/>
          <w:i w:val="0"/>
          <w:iCs w:val="0"/>
          <w:caps w:val="0"/>
          <w:color w:val="000000"/>
          <w:spacing w:val="0"/>
          <w:sz w:val="24"/>
          <w:szCs w:val="24"/>
          <w:bdr w:val="none" w:color="auto" w:sz="0" w:space="0"/>
          <w:shd w:val="clear" w:fill="FFFFFF"/>
          <w:vertAlign w:val="baseline"/>
          <w:lang/>
        </w:rPr>
        <w:t> </w:t>
      </w:r>
      <w:r>
        <w:rPr>
          <w:rFonts w:hint="default" w:ascii="Times New Roman" w:hAnsi="Times New Roman" w:eastAsia="Times New Roman" w:cs="Times New Roman"/>
          <w:b w:val="0"/>
          <w:bCs w:val="0"/>
          <w:i w:val="0"/>
          <w:iCs w:val="0"/>
          <w:caps w:val="0"/>
          <w:color w:val="000000"/>
          <w:spacing w:val="0"/>
          <w:sz w:val="24"/>
          <w:szCs w:val="24"/>
          <w:bdr w:val="none" w:color="auto" w:sz="0" w:space="0"/>
          <w:shd w:val="clear" w:fill="FFFFFF"/>
          <w:vertAlign w:val="baseline"/>
          <w:lang/>
        </w:rPr>
        <w:br w:type="textWrapping"/>
      </w: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 xml:space="preserve">Nombre y apellido, </w:t>
      </w:r>
      <w:r>
        <w:rPr>
          <w:rFonts w:hint="default" w:ascii="Times New Roman" w:hAnsi="Times New Roman" w:eastAsia="Segoe UI" w:cs="Times New Roman"/>
          <w:b w:val="0"/>
          <w:bCs w:val="0"/>
          <w:i/>
          <w:iCs/>
          <w:caps w:val="0"/>
          <w:color w:val="000000"/>
          <w:spacing w:val="0"/>
          <w:sz w:val="24"/>
          <w:szCs w:val="24"/>
          <w:bdr w:val="none" w:color="auto" w:sz="0" w:space="0"/>
          <w:shd w:val="clear" w:fill="FFFFFF"/>
          <w:vertAlign w:val="baseline"/>
          <w:lang/>
        </w:rPr>
        <w:t>Título de la obra</w:t>
      </w: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 xml:space="preserve"> (ciudad: editorial, año), página. </w:t>
      </w:r>
    </w:p>
    <w:p w14:paraId="79586F8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60" w:lineRule="auto"/>
        <w:ind w:left="0" w:right="0" w:firstLine="576"/>
        <w:jc w:val="left"/>
        <w:textAlignment w:val="baseline"/>
        <w:rPr>
          <w:b w:val="0"/>
          <w:bCs w:val="0"/>
          <w:i w:val="0"/>
          <w:iCs w:val="0"/>
          <w:color w:val="auto"/>
          <w:lang/>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 xml:space="preserve"> Las citas de más de más de cuatro líneas se harán en un solo bloque, de interlineado sencillo, sin comillas, como en el siguiente ejemplo:   </w:t>
      </w:r>
    </w:p>
    <w:p w14:paraId="50B780E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92" w:beforeAutospacing="0" w:after="192" w:afterAutospacing="0" w:line="360" w:lineRule="auto"/>
        <w:ind w:left="0" w:right="0" w:firstLine="576"/>
        <w:jc w:val="left"/>
        <w:textAlignment w:val="baseline"/>
        <w:rPr>
          <w:b w:val="0"/>
          <w:bCs w:val="0"/>
          <w:i w:val="0"/>
          <w:iCs w:val="0"/>
          <w:color w:val="auto"/>
          <w:lang/>
        </w:rPr>
      </w:pPr>
      <w:r>
        <w:rPr>
          <w:rFonts w:hint="default" w:ascii="Times New Roman" w:hAnsi="Times New Roman" w:eastAsia="Segoe UI" w:cs="Times New Roman"/>
          <w:b w:val="0"/>
          <w:bCs w:val="0"/>
          <w:i w:val="0"/>
          <w:iCs w:val="0"/>
          <w:caps w:val="0"/>
          <w:color w:val="auto"/>
          <w:spacing w:val="0"/>
          <w:sz w:val="24"/>
          <w:szCs w:val="24"/>
          <w:bdr w:val="none" w:color="auto" w:sz="0" w:space="0"/>
          <w:shd w:val="clear" w:fill="FFFFFF"/>
          <w:vertAlign w:val="baseline"/>
          <w:lang/>
        </w:rPr>
        <w:t>El procedimiento legislativo y la dinámica de las sesiones plenarias exigen el cumplimiento de reglas formales que trascienden la simple votación de los proyectos de ley. Respecto a la función garantista de estas normas en el ámbito parlamentario, la doctrina señala:</w:t>
      </w:r>
    </w:p>
    <w:p w14:paraId="52CF3A2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92" w:beforeAutospacing="0" w:after="192" w:afterAutospacing="0"/>
        <w:ind w:left="560" w:right="0" w:firstLine="0"/>
        <w:jc w:val="left"/>
        <w:textAlignment w:val="baseline"/>
        <w:rPr>
          <w:b w:val="0"/>
          <w:bCs w:val="0"/>
          <w:i w:val="0"/>
          <w:iCs w:val="0"/>
          <w:color w:val="auto"/>
          <w:lang/>
        </w:rPr>
      </w:pPr>
      <w:r>
        <w:rPr>
          <w:rFonts w:hint="default" w:ascii="Times New Roman" w:hAnsi="Times New Roman" w:eastAsia="Segoe UI" w:cs="Times New Roman"/>
          <w:b w:val="0"/>
          <w:bCs w:val="0"/>
          <w:i w:val="0"/>
          <w:iCs w:val="0"/>
          <w:caps w:val="0"/>
          <w:color w:val="auto"/>
          <w:spacing w:val="0"/>
          <w:sz w:val="24"/>
          <w:szCs w:val="24"/>
          <w:bdr w:val="none" w:color="auto" w:sz="0" w:space="0"/>
          <w:shd w:val="clear" w:fill="FFFFFF"/>
          <w:vertAlign w:val="baseline"/>
          <w:lang/>
        </w:rPr>
        <w:t>El valor jurídico del reglamento del Congreso radica en su capacidad para disciplinar el debate y salvaguardar los derechos de las minorías. La observancia rigurosa de las formas parlamentarias no constituye un mero formalismo procesal, sino el presupuesto indispensable para la validez democrática de la voluntad legislativa y el ejercicio efectivo del control político sobre los demás poderes del Estado.¹</w:t>
      </w:r>
    </w:p>
    <w:p w14:paraId="198BA39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92" w:beforeAutospacing="0" w:after="192" w:afterAutospacing="0" w:line="360" w:lineRule="auto"/>
        <w:ind w:left="0" w:right="0" w:firstLine="576"/>
        <w:jc w:val="both"/>
        <w:textAlignment w:val="baseline"/>
        <w:rPr>
          <w:b w:val="0"/>
          <w:bCs w:val="0"/>
          <w:i w:val="0"/>
          <w:iCs w:val="0"/>
          <w:color w:val="auto"/>
          <w:lang/>
        </w:rPr>
      </w:pPr>
      <w:r>
        <w:rPr>
          <w:rFonts w:hint="default" w:ascii="Times New Roman" w:hAnsi="Times New Roman" w:eastAsia="Segoe UI" w:cs="Times New Roman"/>
          <w:b w:val="0"/>
          <w:bCs w:val="0"/>
          <w:i w:val="0"/>
          <w:iCs w:val="0"/>
          <w:caps w:val="0"/>
          <w:color w:val="auto"/>
          <w:spacing w:val="0"/>
          <w:sz w:val="24"/>
          <w:szCs w:val="24"/>
          <w:bdr w:val="none" w:color="auto" w:sz="0" w:space="0"/>
          <w:shd w:val="clear" w:fill="FFFFFF"/>
          <w:vertAlign w:val="baseline"/>
          <w:lang/>
        </w:rPr>
        <w:t>Esta perspectiva confirma que el apego a la técnica de la deliberación es la primera garantía contra la arbitrariedad en la producción normativa.</w:t>
      </w:r>
    </w:p>
    <w:p w14:paraId="545DFB7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576"/>
        <w:jc w:val="left"/>
        <w:textAlignment w:val="baseline"/>
        <w:rPr>
          <w:b w:val="0"/>
          <w:bCs w:val="0"/>
          <w:i w:val="0"/>
          <w:iCs w:val="0"/>
          <w:color w:val="auto"/>
          <w:lang/>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val="en-US"/>
        </w:rPr>
        <w:t>El formato de gráficos, tablas o imágenes es el siguiente:</w:t>
      </w:r>
    </w:p>
    <w:p w14:paraId="1EFAA91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left"/>
        <w:textAlignment w:val="baseline"/>
        <w:rPr>
          <w:b w:val="0"/>
          <w:bCs w:val="0"/>
          <w:i w:val="0"/>
          <w:iCs w:val="0"/>
          <w:color w:val="auto"/>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val="en-US"/>
        </w:rPr>
        <w:t> </w:t>
      </w:r>
      <w:r>
        <w:rPr>
          <w:rFonts w:hint="default" w:ascii="Segoe UI" w:hAnsi="Segoe UI" w:eastAsia="Segoe UI" w:cs="Segoe UI"/>
          <w:b w:val="0"/>
          <w:bCs w:val="0"/>
          <w:i w:val="0"/>
          <w:iCs w:val="0"/>
          <w:caps w:val="0"/>
          <w:color w:val="auto"/>
          <w:spacing w:val="0"/>
          <w:sz w:val="18"/>
          <w:szCs w:val="18"/>
          <w:bdr w:val="none" w:color="auto" w:sz="0" w:space="0"/>
          <w:shd w:val="clear" w:fill="FFFFFF"/>
          <w:vertAlign w:val="baseline"/>
        </w:rPr>
        <w:drawing>
          <wp:inline distT="0" distB="0" distL="114300" distR="114300">
            <wp:extent cx="3216910" cy="2217420"/>
            <wp:effectExtent l="0" t="0" r="13970" b="7620"/>
            <wp:docPr id="1" name="Imagen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G_256"/>
                    <pic:cNvPicPr>
                      <a:picLocks noChangeAspect="1"/>
                    </pic:cNvPicPr>
                  </pic:nvPicPr>
                  <pic:blipFill>
                    <a:blip r:embed="rId4"/>
                    <a:stretch>
                      <a:fillRect/>
                    </a:stretch>
                  </pic:blipFill>
                  <pic:spPr>
                    <a:xfrm>
                      <a:off x="0" y="0"/>
                      <a:ext cx="3216910" cy="2217420"/>
                    </a:xfrm>
                    <a:prstGeom prst="rect">
                      <a:avLst/>
                    </a:prstGeom>
                    <a:noFill/>
                    <a:ln w="9525">
                      <a:noFill/>
                    </a:ln>
                  </pic:spPr>
                </pic:pic>
              </a:graphicData>
            </a:graphic>
          </wp:inline>
        </w:drawing>
      </w:r>
    </w:p>
    <w:p w14:paraId="6A1FD72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left"/>
        <w:textAlignment w:val="baseline"/>
        <w:rPr>
          <w:b w:val="0"/>
          <w:bCs w:val="0"/>
          <w:i w:val="0"/>
          <w:iCs w:val="0"/>
          <w:color w:val="auto"/>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 xml:space="preserve">Gráfico 1. </w:t>
      </w:r>
      <w:r>
        <w:rPr>
          <w:rFonts w:hint="default" w:ascii="Times New Roman" w:hAnsi="Times New Roman" w:eastAsia="Segoe UI" w:cs="Times New Roman"/>
          <w:b w:val="0"/>
          <w:bCs w:val="0"/>
          <w:i/>
          <w:iCs/>
          <w:caps w:val="0"/>
          <w:color w:val="000000"/>
          <w:spacing w:val="0"/>
          <w:sz w:val="24"/>
          <w:szCs w:val="24"/>
          <w:bdr w:val="none" w:color="auto" w:sz="0" w:space="0"/>
          <w:shd w:val="clear" w:fill="FFFFFF"/>
          <w:vertAlign w:val="baseline"/>
          <w:lang/>
        </w:rPr>
        <w:t xml:space="preserve">Producto Interno Bruto del Paraguay  por sectores, 2020 – 2025. </w:t>
      </w: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 xml:space="preserve">Panorama Macroeconómico del Paraguay. 2025. Ministerio de Economía y Finanzas de la República del Paraguay. </w:t>
      </w:r>
    </w:p>
    <w:p w14:paraId="7F5A69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left"/>
        <w:textAlignment w:val="baseline"/>
        <w:rPr>
          <w:b w:val="0"/>
          <w:bCs w:val="0"/>
          <w:i w:val="0"/>
          <w:iCs w:val="0"/>
          <w:color w:val="auto"/>
          <w:lang/>
        </w:rPr>
      </w:pPr>
      <w:r>
        <w:rPr>
          <w:rFonts w:hint="default" w:ascii="Segoe UI" w:hAnsi="Segoe UI" w:eastAsia="Segoe UI" w:cs="Segoe UI"/>
          <w:b w:val="0"/>
          <w:bCs w:val="0"/>
          <w:i w:val="0"/>
          <w:iCs w:val="0"/>
          <w:caps w:val="0"/>
          <w:spacing w:val="0"/>
          <w:sz w:val="18"/>
          <w:szCs w:val="18"/>
          <w:u w:val="none"/>
          <w:bdr w:val="none" w:color="auto" w:sz="0" w:space="0"/>
          <w:shd w:val="clear" w:fill="FFFFFF"/>
          <w:vertAlign w:val="baseline"/>
          <w:lang/>
        </w:rPr>
        <w:fldChar w:fldCharType="begin"/>
      </w:r>
      <w:r>
        <w:rPr>
          <w:rFonts w:hint="default" w:ascii="Segoe UI" w:hAnsi="Segoe UI" w:eastAsia="Segoe UI" w:cs="Segoe UI"/>
          <w:b w:val="0"/>
          <w:bCs w:val="0"/>
          <w:i w:val="0"/>
          <w:iCs w:val="0"/>
          <w:caps w:val="0"/>
          <w:spacing w:val="0"/>
          <w:sz w:val="18"/>
          <w:szCs w:val="18"/>
          <w:u w:val="none"/>
          <w:bdr w:val="none" w:color="auto" w:sz="0" w:space="0"/>
          <w:shd w:val="clear" w:fill="FFFFFF"/>
          <w:vertAlign w:val="baseline"/>
          <w:lang/>
        </w:rPr>
        <w:instrText xml:space="preserve"> HYPERLINK "https://www.mef.gov.py/sites/default/files/2025-07/Panorama Macroecon%C3%B3mico de Paraguay MAYO 2025 nf.pdf" \t "https://word-edit.officeapps.live.com/we/_blank" </w:instrText>
      </w:r>
      <w:r>
        <w:rPr>
          <w:rFonts w:hint="default" w:ascii="Segoe UI" w:hAnsi="Segoe UI" w:eastAsia="Segoe UI" w:cs="Segoe UI"/>
          <w:b w:val="0"/>
          <w:bCs w:val="0"/>
          <w:i w:val="0"/>
          <w:iCs w:val="0"/>
          <w:caps w:val="0"/>
          <w:spacing w:val="0"/>
          <w:sz w:val="18"/>
          <w:szCs w:val="18"/>
          <w:u w:val="none"/>
          <w:bdr w:val="none" w:color="auto" w:sz="0" w:space="0"/>
          <w:shd w:val="clear" w:fill="FFFFFF"/>
          <w:vertAlign w:val="baseline"/>
          <w:lang/>
        </w:rPr>
        <w:fldChar w:fldCharType="separate"/>
      </w:r>
      <w:r>
        <w:rPr>
          <w:rStyle w:val="4"/>
          <w:rFonts w:hint="default" w:ascii="Times New Roman" w:hAnsi="Times New Roman" w:eastAsia="Segoe UI" w:cs="Times New Roman"/>
          <w:b w:val="0"/>
          <w:bCs w:val="0"/>
          <w:i w:val="0"/>
          <w:iCs w:val="0"/>
          <w:caps w:val="0"/>
          <w:color w:val="auto"/>
          <w:spacing w:val="0"/>
          <w:sz w:val="24"/>
          <w:szCs w:val="24"/>
          <w:u w:val="single"/>
          <w:bdr w:val="none" w:color="auto" w:sz="0" w:space="0"/>
          <w:shd w:val="clear" w:fill="FFFFFF"/>
          <w:vertAlign w:val="baseline"/>
          <w:lang/>
        </w:rPr>
        <w:t>Panorama Macroeconómico de Paraguay MAYO 2025 nf.pdf</w:t>
      </w:r>
      <w:r>
        <w:rPr>
          <w:rFonts w:hint="default" w:ascii="Segoe UI" w:hAnsi="Segoe UI" w:eastAsia="Segoe UI" w:cs="Segoe UI"/>
          <w:b w:val="0"/>
          <w:bCs w:val="0"/>
          <w:i w:val="0"/>
          <w:iCs w:val="0"/>
          <w:caps w:val="0"/>
          <w:spacing w:val="0"/>
          <w:sz w:val="18"/>
          <w:szCs w:val="18"/>
          <w:u w:val="none"/>
          <w:bdr w:val="none" w:color="auto" w:sz="0" w:space="0"/>
          <w:shd w:val="clear" w:fill="FFFFFF"/>
          <w:vertAlign w:val="baseline"/>
          <w:lang/>
        </w:rPr>
        <w:fldChar w:fldCharType="end"/>
      </w:r>
      <w:r>
        <w:rPr>
          <w:rFonts w:hint="default" w:ascii="Calibri" w:hAnsi="Calibri" w:eastAsia="Segoe UI" w:cs="Calibri"/>
          <w:b w:val="0"/>
          <w:bCs w:val="0"/>
          <w:i w:val="0"/>
          <w:iCs w:val="0"/>
          <w:caps w:val="0"/>
          <w:color w:val="auto"/>
          <w:spacing w:val="0"/>
          <w:sz w:val="22"/>
          <w:szCs w:val="22"/>
          <w:bdr w:val="none" w:color="C6C6C6" w:sz="0" w:space="0"/>
          <w:shd w:val="clear" w:fill="C6C6C6"/>
          <w:vertAlign w:val="baseline"/>
          <w:lang/>
        </w:rPr>
        <w:t> </w:t>
      </w:r>
    </w:p>
    <w:p w14:paraId="430CEC8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left"/>
        <w:textAlignment w:val="baseline"/>
        <w:rPr>
          <w:b w:val="0"/>
          <w:bCs w:val="0"/>
          <w:i w:val="0"/>
          <w:iCs w:val="0"/>
          <w:color w:val="auto"/>
          <w:lang/>
        </w:rPr>
      </w:pPr>
    </w:p>
    <w:p w14:paraId="157667C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60" w:lineRule="auto"/>
        <w:ind w:left="0" w:right="0" w:firstLine="576"/>
        <w:jc w:val="left"/>
        <w:textAlignment w:val="baseline"/>
        <w:rPr>
          <w:b w:val="0"/>
          <w:bCs w:val="0"/>
          <w:i w:val="0"/>
          <w:iCs w:val="0"/>
          <w:color w:val="auto"/>
          <w:lang/>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Las imágenes, cuadros y gráficos deben tener pies de fotos que incluyan toda la información relevante. El pie de foto debe estar a espacio simple. Las fuentes de imágenes, gráficos o figuras deben ser citadas en la Bibliografía. Si se incluye más de una figura en el ensayo, comienza el pie de foto con el título de Figura 1, y continúa con la secuencia numérica en las siguientes. </w:t>
      </w:r>
    </w:p>
    <w:p w14:paraId="0D3C00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60" w:lineRule="auto"/>
        <w:ind w:left="0" w:right="0" w:firstLine="576"/>
        <w:jc w:val="left"/>
        <w:textAlignment w:val="baseline"/>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t>En relación a la bibliografía, ella debe estar en una página separada, con el título Bibliografía centrado en la parte superior. La estructura de la Bibliografía debe seguir en formato, interlineado y párrafos, el ejemplo siguiente: </w:t>
      </w:r>
    </w:p>
    <w:p w14:paraId="656D9AAF">
      <w:pP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pPr>
      <w:r>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br w:type="page"/>
      </w:r>
    </w:p>
    <w:p w14:paraId="006C690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60" w:lineRule="auto"/>
        <w:ind w:left="0" w:right="0" w:firstLine="576"/>
        <w:jc w:val="left"/>
        <w:textAlignment w:val="baseline"/>
        <w:rPr>
          <w:rFonts w:hint="default" w:ascii="Times New Roman" w:hAnsi="Times New Roman" w:eastAsia="Segoe UI" w:cs="Times New Roman"/>
          <w:b w:val="0"/>
          <w:bCs w:val="0"/>
          <w:i w:val="0"/>
          <w:iCs w:val="0"/>
          <w:caps w:val="0"/>
          <w:color w:val="000000"/>
          <w:spacing w:val="0"/>
          <w:sz w:val="24"/>
          <w:szCs w:val="24"/>
          <w:bdr w:val="none" w:color="auto" w:sz="0" w:space="0"/>
          <w:shd w:val="clear" w:fill="FFFFFF"/>
          <w:vertAlign w:val="baseline"/>
          <w:lang/>
        </w:rPr>
      </w:pPr>
    </w:p>
    <w:p w14:paraId="1E47F3E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left"/>
        <w:textAlignment w:val="baseline"/>
        <w:rPr>
          <w:b w:val="0"/>
          <w:bCs w:val="0"/>
          <w:i w:val="0"/>
          <w:iCs w:val="0"/>
          <w:color w:val="auto"/>
        </w:rPr>
      </w:pPr>
    </w:p>
    <w:p w14:paraId="5EC728E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r>
        <w:rPr>
          <w:rFonts w:hint="default" w:ascii="Times New Roman" w:hAnsi="Times New Roman" w:eastAsia="Segoe UI" w:cs="Times New Roman"/>
          <w:b/>
          <w:bCs/>
          <w:i w:val="0"/>
          <w:iCs w:val="0"/>
          <w:caps w:val="0"/>
          <w:color w:val="000000"/>
          <w:spacing w:val="0"/>
          <w:sz w:val="24"/>
          <w:szCs w:val="24"/>
          <w:bdr w:val="none" w:color="auto" w:sz="0" w:space="0"/>
          <w:shd w:val="clear" w:fill="FFFFFF"/>
          <w:vertAlign w:val="baseline"/>
          <w:lang w:val="en-US"/>
        </w:rPr>
        <w:t>Bibliografía</w:t>
      </w:r>
    </w:p>
    <w:p w14:paraId="2F60E41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p>
    <w:p w14:paraId="0D797AA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center"/>
        <w:textAlignment w:val="baseline"/>
        <w:rPr>
          <w:b w:val="0"/>
          <w:bCs w:val="0"/>
          <w:i w:val="0"/>
          <w:iCs w:val="0"/>
          <w:color w:val="auto"/>
        </w:rPr>
      </w:pPr>
    </w:p>
    <w:p w14:paraId="620011F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560" w:right="0" w:hanging="576"/>
        <w:jc w:val="left"/>
        <w:textAlignment w:val="baseline"/>
        <w:rPr>
          <w:b w:val="0"/>
          <w:bCs w:val="0"/>
          <w:i w:val="0"/>
          <w:iCs w:val="0"/>
          <w:color w:val="auto"/>
        </w:rPr>
      </w:pPr>
      <w:r>
        <w:rPr>
          <w:rFonts w:hint="default" w:ascii="Times New Roman" w:hAnsi="Times New Roman" w:eastAsia="Segoe UI" w:cs="Times New Roman"/>
          <w:b w:val="0"/>
          <w:bCs w:val="0"/>
          <w:i w:val="0"/>
          <w:iCs w:val="0"/>
          <w:caps w:val="0"/>
          <w:color w:val="auto"/>
          <w:spacing w:val="0"/>
          <w:sz w:val="24"/>
          <w:szCs w:val="24"/>
          <w:bdr w:val="none" w:color="auto" w:sz="0" w:space="0"/>
          <w:shd w:val="clear" w:fill="FFFFFF"/>
          <w:vertAlign w:val="baseline"/>
          <w:lang w:val="en-US"/>
        </w:rPr>
        <w:t xml:space="preserve">Apellido del autor, nombre de pila. </w:t>
      </w:r>
      <w:r>
        <w:rPr>
          <w:rFonts w:hint="default" w:ascii="Times New Roman" w:hAnsi="Times New Roman" w:eastAsia="Segoe UI" w:cs="Times New Roman"/>
          <w:b w:val="0"/>
          <w:bCs w:val="0"/>
          <w:i/>
          <w:iCs/>
          <w:caps w:val="0"/>
          <w:color w:val="auto"/>
          <w:spacing w:val="0"/>
          <w:sz w:val="24"/>
          <w:szCs w:val="24"/>
          <w:bdr w:val="none" w:color="auto" w:sz="0" w:space="0"/>
          <w:shd w:val="clear" w:fill="FFFFFF"/>
          <w:vertAlign w:val="baseline"/>
          <w:lang w:val="en-US"/>
        </w:rPr>
        <w:t>Título del libro</w:t>
      </w:r>
      <w:r>
        <w:rPr>
          <w:rFonts w:hint="default" w:ascii="Times New Roman" w:hAnsi="Times New Roman" w:eastAsia="Segoe UI" w:cs="Times New Roman"/>
          <w:b w:val="0"/>
          <w:bCs w:val="0"/>
          <w:i w:val="0"/>
          <w:iCs w:val="0"/>
          <w:caps w:val="0"/>
          <w:color w:val="auto"/>
          <w:spacing w:val="0"/>
          <w:sz w:val="24"/>
          <w:szCs w:val="24"/>
          <w:bdr w:val="none" w:color="auto" w:sz="0" w:space="0"/>
          <w:shd w:val="clear" w:fill="FFFFFF"/>
          <w:vertAlign w:val="baseline"/>
          <w:lang w:val="en-US"/>
        </w:rPr>
        <w:t>. Editorial, año de publicación. DOI.</w:t>
      </w:r>
    </w:p>
    <w:p w14:paraId="59CACCB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560" w:right="0" w:hanging="576"/>
        <w:jc w:val="left"/>
        <w:textAlignment w:val="baseline"/>
        <w:rPr>
          <w:b w:val="0"/>
          <w:bCs w:val="0"/>
          <w:i w:val="0"/>
          <w:iCs w:val="0"/>
          <w:color w:val="auto"/>
        </w:rPr>
      </w:pPr>
    </w:p>
    <w:p w14:paraId="29CAC95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560" w:right="0" w:hanging="576"/>
        <w:jc w:val="left"/>
        <w:textAlignment w:val="baseline"/>
        <w:rPr>
          <w:b w:val="0"/>
          <w:bCs w:val="0"/>
          <w:i w:val="0"/>
          <w:iCs w:val="0"/>
          <w:color w:val="auto"/>
        </w:rPr>
      </w:pPr>
      <w:r>
        <w:rPr>
          <w:rFonts w:hint="default" w:ascii="Times New Roman" w:hAnsi="Times New Roman" w:eastAsia="Segoe UI" w:cs="Times New Roman"/>
          <w:b w:val="0"/>
          <w:bCs w:val="0"/>
          <w:i w:val="0"/>
          <w:iCs w:val="0"/>
          <w:caps w:val="0"/>
          <w:color w:val="auto"/>
          <w:spacing w:val="0"/>
          <w:sz w:val="24"/>
          <w:szCs w:val="24"/>
          <w:bdr w:val="none" w:color="auto" w:sz="0" w:space="0"/>
          <w:shd w:val="clear" w:fill="FFFFFF"/>
          <w:vertAlign w:val="baseline"/>
          <w:lang w:val="en-US"/>
        </w:rPr>
        <w:t xml:space="preserve">Apellido del autor, nombre de pila. "Título del artículo." </w:t>
      </w:r>
      <w:r>
        <w:rPr>
          <w:rFonts w:hint="default" w:ascii="Times New Roman" w:hAnsi="Times New Roman" w:eastAsia="Segoe UI" w:cs="Times New Roman"/>
          <w:b w:val="0"/>
          <w:bCs w:val="0"/>
          <w:i/>
          <w:iCs/>
          <w:caps w:val="0"/>
          <w:color w:val="auto"/>
          <w:spacing w:val="0"/>
          <w:sz w:val="24"/>
          <w:szCs w:val="24"/>
          <w:bdr w:val="none" w:color="auto" w:sz="0" w:space="0"/>
          <w:shd w:val="clear" w:fill="FFFFFF"/>
          <w:vertAlign w:val="baseline"/>
          <w:lang w:val="en-US"/>
        </w:rPr>
        <w:t>Nombre del periódico/revista/blog</w:t>
      </w:r>
      <w:r>
        <w:rPr>
          <w:rFonts w:hint="default" w:ascii="Times New Roman" w:hAnsi="Times New Roman" w:eastAsia="Segoe UI" w:cs="Times New Roman"/>
          <w:b w:val="0"/>
          <w:bCs w:val="0"/>
          <w:i w:val="0"/>
          <w:iCs w:val="0"/>
          <w:caps w:val="0"/>
          <w:color w:val="auto"/>
          <w:spacing w:val="0"/>
          <w:sz w:val="24"/>
          <w:szCs w:val="24"/>
          <w:bdr w:val="none" w:color="auto" w:sz="0" w:space="0"/>
          <w:shd w:val="clear" w:fill="FFFFFF"/>
          <w:vertAlign w:val="baseline"/>
          <w:lang w:val="en-US"/>
        </w:rPr>
        <w:t>, fecha de publicación, año. URL si se accede en línea. DOI, si cuenta con él.</w:t>
      </w:r>
    </w:p>
    <w:p w14:paraId="0DE40A5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560" w:right="0" w:hanging="576"/>
        <w:jc w:val="left"/>
        <w:textAlignment w:val="baseline"/>
        <w:rPr>
          <w:b w:val="0"/>
          <w:bCs w:val="0"/>
          <w:i w:val="0"/>
          <w:iCs w:val="0"/>
          <w:color w:val="auto"/>
        </w:rPr>
      </w:pPr>
    </w:p>
    <w:p w14:paraId="0C1F221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560" w:right="0" w:hanging="576"/>
        <w:jc w:val="left"/>
        <w:textAlignment w:val="baseline"/>
        <w:rPr>
          <w:b w:val="0"/>
          <w:bCs w:val="0"/>
          <w:i w:val="0"/>
          <w:iCs w:val="0"/>
          <w:color w:val="auto"/>
        </w:rPr>
      </w:pPr>
      <w:r>
        <w:rPr>
          <w:rFonts w:hint="default" w:ascii="Times New Roman" w:hAnsi="Times New Roman" w:eastAsia="Segoe UI" w:cs="Times New Roman"/>
          <w:b w:val="0"/>
          <w:bCs w:val="0"/>
          <w:i w:val="0"/>
          <w:iCs w:val="0"/>
          <w:caps w:val="0"/>
          <w:color w:val="auto"/>
          <w:spacing w:val="0"/>
          <w:sz w:val="24"/>
          <w:szCs w:val="24"/>
          <w:bdr w:val="none" w:color="auto" w:sz="0" w:space="0"/>
          <w:shd w:val="clear" w:fill="FFFFFF"/>
          <w:vertAlign w:val="baseline"/>
          <w:lang w:val="en-US"/>
        </w:rPr>
        <w:t>El Manual de Estilo de Chicago en Internet. "Guía rápida de citas del estilo Chicago." Consultado el 1 de septiembre de 2024. https://www.chicagomanualofstyle.org/tools_citationguide.html/</w:t>
      </w:r>
    </w:p>
    <w:p w14:paraId="71A3177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560" w:right="0" w:hanging="576"/>
        <w:jc w:val="left"/>
        <w:textAlignment w:val="baseline"/>
        <w:rPr>
          <w:b w:val="0"/>
          <w:bCs w:val="0"/>
          <w:i w:val="0"/>
          <w:iCs w:val="0"/>
          <w:color w:val="auto"/>
        </w:rPr>
      </w:pPr>
    </w:p>
    <w:p w14:paraId="488A236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560" w:right="0" w:hanging="576"/>
        <w:jc w:val="left"/>
        <w:textAlignment w:val="baseline"/>
        <w:rPr>
          <w:b w:val="0"/>
          <w:bCs w:val="0"/>
          <w:i w:val="0"/>
          <w:iCs w:val="0"/>
          <w:color w:val="auto"/>
        </w:rPr>
      </w:pPr>
      <w:r>
        <w:rPr>
          <w:rFonts w:hint="default" w:ascii="Times New Roman" w:hAnsi="Times New Roman" w:eastAsia="Segoe UI" w:cs="Times New Roman"/>
          <w:b w:val="0"/>
          <w:bCs w:val="0"/>
          <w:i w:val="0"/>
          <w:iCs w:val="0"/>
          <w:caps w:val="0"/>
          <w:color w:val="auto"/>
          <w:spacing w:val="0"/>
          <w:sz w:val="24"/>
          <w:szCs w:val="24"/>
          <w:bdr w:val="none" w:color="auto" w:sz="0" w:space="0"/>
          <w:shd w:val="clear" w:fill="FFFFFF"/>
          <w:vertAlign w:val="baseline"/>
          <w:lang w:val="en-US"/>
        </w:rPr>
        <w:t>Nombre del sitio web. "Título de la página." Fecha de publicación o acceso. URL. </w:t>
      </w:r>
    </w:p>
    <w:p w14:paraId="0255172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firstLine="0"/>
        <w:jc w:val="left"/>
        <w:textAlignment w:val="baseline"/>
        <w:rPr>
          <w:b w:val="0"/>
          <w:bCs w:val="0"/>
          <w:i w:val="0"/>
          <w:iCs w:val="0"/>
          <w:color w:val="auto"/>
        </w:rPr>
      </w:pPr>
      <w:r>
        <w:rPr>
          <w:rFonts w:hint="default" w:ascii="Calibri" w:hAnsi="Calibri" w:eastAsia="Segoe UI" w:cs="Calibri"/>
          <w:b w:val="0"/>
          <w:bCs w:val="0"/>
          <w:i w:val="0"/>
          <w:iCs w:val="0"/>
          <w:caps w:val="0"/>
          <w:color w:val="auto"/>
          <w:spacing w:val="0"/>
          <w:sz w:val="22"/>
          <w:szCs w:val="22"/>
          <w:bdr w:val="none" w:color="auto" w:sz="0" w:space="0"/>
          <w:shd w:val="clear" w:fill="FFFFFF"/>
          <w:vertAlign w:val="baseline"/>
        </w:rPr>
        <w:t> </w:t>
      </w:r>
    </w:p>
    <w:p w14:paraId="4736EC30">
      <w:pPr>
        <w:rPr>
          <w:rFonts w:hint="default" w:ascii="Calibri" w:hAnsi="Calibri" w:cs="Calibri"/>
          <w:lang w:val="es-MX" w:eastAsia="zh-CN"/>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E0565E"/>
    <w:rsid w:val="6EE05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basedOn w:val="1"/>
    <w:uiPriority w:val="0"/>
    <w:rPr>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8</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2026-09-09T12:52:00Z</dcterms:created>
  <dc:creator>David Velázquez</dc:creator>
  <cp:lastModifiedBy>David Velázquez</cp:lastModifiedBy>
  <dcterms:modified xsi:type="dcterms:W3CDTF">2026-09-09T13:01:18Z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2058-12.1.0.28032</vt:lpwstr>
  </property>
  <property fmtid="{D5CDD505-2E9C-101B-9397-08002B2CF9AE}" pid="3" name="ICV">
    <vt:lpwstr>E9B2168A3D5F4C5CBEF613623DC2D638_11</vt:lpwstr>
  </property>
  <property fmtid="{D5CDD505-2E9C-101B-9397-08002B2CF9AE}" pid="4" name="KSOTemplateDocerSaveRecord">
    <vt:lpwstr>eyJoZGlkIjoiMjNlOGViMzI1ZTdmYTI0Y2YyNjUxMWM5OGNlNDAwZTEiLCJ1c2VySWQiOiIyMDYxNTg0NjQ4NjUzNCJ9</vt:lpwstr>
  </property>
</Properties>
</file>