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645"/>
        <w:gridCol w:w="877"/>
      </w:tblGrid>
      <w:tr w14:paraId="36F4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645" w:type="dxa"/>
          </w:tcPr>
          <w:p w14:paraId="56E231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Este envío cumple con los requisitos descritos en las Directrices para autores/as.</w:t>
            </w:r>
          </w:p>
          <w:p w14:paraId="65C0B5E1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  <w:r>
              <w:rPr>
                <w:rFonts w:hint="default" w:ascii="Calibri" w:hAnsi="Calibri" w:cs="Calibri"/>
                <w:lang w:val="es-PY" w:eastAsia="zh-CN"/>
              </w:rPr>
              <w:br w:type="textWrapping"/>
            </w:r>
          </w:p>
        </w:tc>
        <w:tc>
          <w:tcPr>
            <w:tcW w:w="877" w:type="dxa"/>
          </w:tcPr>
          <w:p w14:paraId="4ECB0973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</w:tr>
      <w:tr w14:paraId="638C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645" w:type="dxa"/>
          </w:tcPr>
          <w:p w14:paraId="66A232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Este envío no ha sido publicado previamente, ni se presentara ante otra revista para su consideración, dentro de los 120 días posteriores a su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s-PY"/>
              </w:rPr>
              <w:t>primer envío a Hemiciclo.</w:t>
            </w:r>
            <w:bookmarkStart w:id="0" w:name="_GoBack"/>
            <w:bookmarkEnd w:id="0"/>
          </w:p>
          <w:p w14:paraId="0E5D241F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  <w:tc>
          <w:tcPr>
            <w:tcW w:w="877" w:type="dxa"/>
          </w:tcPr>
          <w:p w14:paraId="04D2DA31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</w:tr>
      <w:tr w14:paraId="13E3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645" w:type="dxa"/>
          </w:tcPr>
          <w:p w14:paraId="22A500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Todas las referencias han sido verificadas para ver si son precisas y completas.</w:t>
            </w:r>
          </w:p>
          <w:p w14:paraId="6AC207DB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  <w:tc>
          <w:tcPr>
            <w:tcW w:w="877" w:type="dxa"/>
          </w:tcPr>
          <w:p w14:paraId="1F8D551D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</w:tr>
      <w:tr w14:paraId="2DB19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645" w:type="dxa"/>
          </w:tcPr>
          <w:p w14:paraId="05E662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Todas las tablas y figuras han sido numeradas y etiquetadas.</w:t>
            </w:r>
          </w:p>
          <w:p w14:paraId="4721F972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  <w:tc>
          <w:tcPr>
            <w:tcW w:w="877" w:type="dxa"/>
          </w:tcPr>
          <w:p w14:paraId="3231C980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</w:tr>
      <w:tr w14:paraId="47932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645" w:type="dxa"/>
          </w:tcPr>
          <w:p w14:paraId="47659A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1" w:after="0" w:afterAutospacing="1"/>
              <w:ind w:left="720" w:hanging="36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Se ha obtenido permiso para publicar todas las imágenes, conjuntos de datos y cualquier otro material proporcionado con este envío.</w:t>
            </w:r>
          </w:p>
          <w:p w14:paraId="7CE16915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  <w:tc>
          <w:tcPr>
            <w:tcW w:w="877" w:type="dxa"/>
          </w:tcPr>
          <w:p w14:paraId="51D6F636">
            <w:pPr>
              <w:rPr>
                <w:rFonts w:hint="default" w:ascii="Calibri" w:hAnsi="Calibri" w:cs="Calibri"/>
                <w:vertAlign w:val="baseline"/>
                <w:lang w:val="es-PY" w:eastAsia="zh-CN"/>
              </w:rPr>
            </w:pPr>
          </w:p>
        </w:tc>
      </w:tr>
    </w:tbl>
    <w:p w14:paraId="442CBD22">
      <w:pPr>
        <w:rPr>
          <w:rFonts w:hint="default" w:ascii="Calibri" w:hAnsi="Calibri" w:cs="Calibri"/>
          <w:lang w:val="es-PY" w:eastAsia="zh-C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A6F7D4"/>
    <w:multiLevelType w:val="multilevel"/>
    <w:tmpl w:val="A7A6F7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D0E41"/>
    <w:rsid w:val="7E1D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2026-09-09T11:55:00Z</dcterms:created>
  <dc:creator>David Velázquez</dc:creator>
  <cp:lastModifiedBy>David Velázquez</cp:lastModifiedBy>
  <dcterms:modified xsi:type="dcterms:W3CDTF">2026-09-09T11:59:57Z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ICV">
    <vt:lpwstr>96E7051B73AE4EC5B7032EAEC2A0B747_11</vt:lpwstr>
  </property>
  <property fmtid="{D5CDD505-2E9C-101B-9397-08002B2CF9AE}" pid="4" name="KSOTemplateDocerSaveRecord">
    <vt:lpwstr>eyJoZGlkIjoiMjNlOGViMzI1ZTdmYTI0Y2YyNjUxMWM5OGNlNDAwZTEiLCJ1c2VySWQiOiIyMDYxNTg0NjQ4NjUzNCJ9</vt:lpwstr>
  </property>
</Properties>
</file>